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E751DD" w:rsidRDefault="00E42FF3" w:rsidP="00E751DD">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766341" w:rsidRDefault="00E42FF3" w:rsidP="00E42FF3">
      <w:pPr>
        <w:pStyle w:val="Notedebasdepage1"/>
        <w:tabs>
          <w:tab w:val="left" w:pos="0"/>
        </w:tabs>
        <w:spacing w:after="40"/>
        <w:jc w:val="center"/>
        <w:rPr>
          <w:rFonts w:ascii="Arial Narrow" w:hAnsi="Arial Narrow"/>
          <w:color w:val="2F5496" w:themeColor="accent5" w:themeShade="BF"/>
          <w:sz w:val="48"/>
          <w:szCs w:val="48"/>
        </w:rPr>
      </w:pPr>
      <w:r w:rsidRPr="00766341">
        <w:rPr>
          <w:rFonts w:ascii="Arial Narrow" w:hAnsi="Arial Narrow"/>
          <w:color w:val="2F5496" w:themeColor="accent5" w:themeShade="BF"/>
          <w:sz w:val="48"/>
          <w:szCs w:val="48"/>
        </w:rPr>
        <w:t>REGLEMENT DE LA CONSULTATION</w:t>
      </w:r>
    </w:p>
    <w:p w14:paraId="6D3E385C" w14:textId="288FD533"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67A90E52" w14:textId="1B2F2687" w:rsidR="00E42FF3" w:rsidRPr="003E63FD" w:rsidRDefault="00251DA1" w:rsidP="00B35E53">
      <w:pPr>
        <w:jc w:val="center"/>
        <w:rPr>
          <w:rFonts w:ascii="Arial Narrow" w:hAnsi="Arial Narrow"/>
          <w:sz w:val="28"/>
          <w:szCs w:val="28"/>
        </w:rPr>
      </w:pPr>
      <w:r>
        <w:rPr>
          <w:rFonts w:ascii="Arial Narrow" w:hAnsi="Arial Narrow"/>
          <w:sz w:val="28"/>
          <w:szCs w:val="28"/>
        </w:rPr>
        <w:t xml:space="preserve">Marché de </w:t>
      </w:r>
      <w:r w:rsidR="00DF42E1" w:rsidRPr="00DF42E1">
        <w:rPr>
          <w:rFonts w:ascii="Arial Narrow" w:hAnsi="Arial Narrow"/>
          <w:sz w:val="28"/>
          <w:szCs w:val="28"/>
        </w:rPr>
        <w:t>traitement de dératisation, désinsectisation et désinfection des locaux de l’</w:t>
      </w:r>
      <w:r w:rsidR="00DF42E1">
        <w:rPr>
          <w:rFonts w:ascii="Arial Narrow" w:hAnsi="Arial Narrow"/>
          <w:sz w:val="28"/>
          <w:szCs w:val="28"/>
        </w:rPr>
        <w:t>EPMO-VGE</w:t>
      </w:r>
    </w:p>
    <w:p w14:paraId="5B9748D6" w14:textId="5C12A033" w:rsidR="00A02B17" w:rsidRPr="001D247D" w:rsidRDefault="001D247D" w:rsidP="001D247D">
      <w:pPr>
        <w:pStyle w:val="En-tte"/>
        <w:tabs>
          <w:tab w:val="clear" w:pos="4536"/>
          <w:tab w:val="clear" w:pos="9072"/>
        </w:tabs>
        <w:spacing w:after="160" w:line="259" w:lineRule="auto"/>
        <w:jc w:val="center"/>
        <w:rPr>
          <w:rFonts w:ascii="Arial Narrow" w:hAnsi="Arial Narrow"/>
          <w:sz w:val="28"/>
          <w:szCs w:val="28"/>
        </w:rPr>
      </w:pPr>
      <w:r w:rsidRPr="001D247D">
        <w:rPr>
          <w:rFonts w:ascii="Arial Narrow" w:hAnsi="Arial Narrow"/>
          <w:sz w:val="28"/>
          <w:szCs w:val="28"/>
        </w:rPr>
        <w:t>N°</w:t>
      </w:r>
      <w:r w:rsidR="00DF42E1">
        <w:rPr>
          <w:rFonts w:ascii="Arial Narrow" w:hAnsi="Arial Narrow"/>
          <w:sz w:val="28"/>
          <w:szCs w:val="28"/>
        </w:rPr>
        <w:t>2025-548</w:t>
      </w:r>
    </w:p>
    <w:p w14:paraId="7B11A116" w14:textId="4FD16B55" w:rsidR="00A02B17" w:rsidRPr="003E63FD" w:rsidRDefault="00A02B17" w:rsidP="00E42FF3">
      <w:pPr>
        <w:pStyle w:val="En-tte"/>
        <w:tabs>
          <w:tab w:val="clear" w:pos="4536"/>
          <w:tab w:val="clear" w:pos="9072"/>
        </w:tabs>
        <w:spacing w:after="160" w:line="259" w:lineRule="auto"/>
        <w:rPr>
          <w:rFonts w:ascii="Arial Narrow" w:hAnsi="Arial Narrow"/>
        </w:rPr>
      </w:pPr>
      <w:bookmarkStart w:id="0" w:name="_GoBack"/>
      <w:bookmarkEnd w:id="0"/>
    </w:p>
    <w:p w14:paraId="6E5DBCE7"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1D24EA1F"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1E214AB6"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7A8BAF7B"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10-02T00:00:00Z">
                  <w:dateFormat w:val="dddd d MMMM yyyy"/>
                  <w:lid w:val="fr-FR"/>
                  <w:storeMappedDataAs w:val="dateTime"/>
                  <w:calendar w:val="gregorian"/>
                </w:date>
              </w:sdtPr>
              <w:sdtEndPr/>
              <w:sdtContent>
                <w:r w:rsidR="00286ADF" w:rsidRPr="00846C64">
                  <w:rPr>
                    <w:rFonts w:ascii="Arial Narrow" w:hAnsi="Arial Narrow"/>
                    <w:sz w:val="28"/>
                    <w:szCs w:val="28"/>
                  </w:rPr>
                  <w:t>jeudi 2 octobre 2025</w:t>
                </w:r>
              </w:sdtContent>
            </w:sdt>
            <w:r w:rsidRPr="00846C64">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846C64">
                  <w:rPr>
                    <w:rFonts w:ascii="Arial Narrow" w:hAnsi="Arial Narrow"/>
                    <w:sz w:val="28"/>
                    <w:szCs w:val="28"/>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CF64ED1"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D3455">
                  <w:rPr>
                    <w:rFonts w:ascii="Arial Narrow" w:hAnsi="Arial Narrow"/>
                    <w:sz w:val="22"/>
                    <w:szCs w:val="22"/>
                  </w:rPr>
                  <w:t>Services</w:t>
                </w:r>
              </w:sdtContent>
            </w:sdt>
          </w:p>
          <w:p w14:paraId="30DF2B6F" w14:textId="263E9E07" w:rsidR="00E42FF3" w:rsidRPr="003E63FD" w:rsidRDefault="00E42FF3" w:rsidP="00E42FF3">
            <w:pPr>
              <w:tabs>
                <w:tab w:val="left" w:pos="5880"/>
              </w:tabs>
              <w:spacing w:after="120"/>
              <w:rPr>
                <w:rFonts w:ascii="Arial Narrow" w:hAnsi="Arial Narrow"/>
              </w:rPr>
            </w:pPr>
            <w:r w:rsidRPr="00DF3D95">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F270B" w:rsidRPr="00DF3D95">
                  <w:rPr>
                    <w:rFonts w:ascii="Arial Narrow" w:hAnsi="Arial Narrow"/>
                  </w:rPr>
                  <w:t>- Procédure d’appel d’offres ouvert en application des dispositions de l’article L. 2124-2, du 1° de l’article R. 2124-2 et des articles R. 2161-2 à R. 2161-5 du code de la commande publique</w:t>
                </w:r>
              </w:sdtContent>
            </w:sdt>
          </w:p>
          <w:p w14:paraId="7C920E92" w14:textId="65D71221"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7D3455">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09AAB03" w14:textId="7AE5DCA9"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D3455">
        <w:rPr>
          <w:rFonts w:ascii="Arial Narrow" w:hAnsi="Arial Narrow"/>
        </w:rPr>
        <w:t xml:space="preserve">des prestations de </w:t>
      </w:r>
      <w:r w:rsidR="007D3455" w:rsidRPr="007D3455">
        <w:rPr>
          <w:rFonts w:ascii="Arial Narrow" w:hAnsi="Arial Narrow"/>
        </w:rPr>
        <w:t>dératisation, désinsectisation et désinfection des locaux de l’EPMO-VGE</w:t>
      </w:r>
    </w:p>
    <w:p w14:paraId="45D16895" w14:textId="77777777"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aux codes CPV (</w:t>
      </w:r>
      <w:r w:rsidRPr="003E63FD">
        <w:rPr>
          <w:rFonts w:ascii="Arial Narrow" w:hAnsi="Arial Narrow"/>
          <w:i/>
        </w:rPr>
        <w:t>Common Procurement Vocabulary</w:t>
      </w:r>
      <w:r w:rsidRPr="003E63FD">
        <w:rPr>
          <w:rFonts w:ascii="Arial Narrow" w:hAnsi="Arial Narrow"/>
        </w:rPr>
        <w:t xml:space="preserve">) suivants : </w:t>
      </w:r>
    </w:p>
    <w:p w14:paraId="2E6B5BCF" w14:textId="77777777" w:rsidR="007D3455" w:rsidRPr="007D3455" w:rsidRDefault="007D3455" w:rsidP="007D3455">
      <w:pPr>
        <w:pStyle w:val="En-tte"/>
        <w:numPr>
          <w:ilvl w:val="0"/>
          <w:numId w:val="4"/>
        </w:numPr>
        <w:spacing w:after="120" w:line="360" w:lineRule="auto"/>
        <w:jc w:val="both"/>
        <w:rPr>
          <w:rFonts w:ascii="Arial Narrow" w:hAnsi="Arial Narrow"/>
        </w:rPr>
      </w:pPr>
      <w:r w:rsidRPr="007D3455">
        <w:rPr>
          <w:rFonts w:ascii="Arial Narrow" w:hAnsi="Arial Narrow"/>
        </w:rPr>
        <w:t xml:space="preserve">90921000-9 Services de désinfection et désinfestation </w:t>
      </w:r>
    </w:p>
    <w:p w14:paraId="67ADE917" w14:textId="77777777" w:rsidR="007D3455" w:rsidRPr="007D3455" w:rsidRDefault="007D3455" w:rsidP="007D3455">
      <w:pPr>
        <w:pStyle w:val="En-tte"/>
        <w:numPr>
          <w:ilvl w:val="0"/>
          <w:numId w:val="4"/>
        </w:numPr>
        <w:spacing w:after="120" w:line="360" w:lineRule="auto"/>
        <w:jc w:val="both"/>
        <w:rPr>
          <w:rFonts w:ascii="Arial Narrow" w:hAnsi="Arial Narrow"/>
        </w:rPr>
      </w:pPr>
      <w:r w:rsidRPr="007D3455">
        <w:rPr>
          <w:rFonts w:ascii="Arial Narrow" w:hAnsi="Arial Narrow"/>
        </w:rPr>
        <w:t xml:space="preserve">90922000-6 Services de lutte contre les parasites </w:t>
      </w:r>
    </w:p>
    <w:p w14:paraId="33C5B229" w14:textId="2E41B64A" w:rsidR="00E42FF3" w:rsidRDefault="007D3455" w:rsidP="007D3455">
      <w:pPr>
        <w:pStyle w:val="En-tte"/>
        <w:numPr>
          <w:ilvl w:val="0"/>
          <w:numId w:val="4"/>
        </w:numPr>
        <w:tabs>
          <w:tab w:val="clear" w:pos="4536"/>
          <w:tab w:val="clear" w:pos="9072"/>
        </w:tabs>
        <w:spacing w:after="120" w:line="360" w:lineRule="auto"/>
        <w:jc w:val="both"/>
        <w:rPr>
          <w:rFonts w:ascii="Arial Narrow" w:hAnsi="Arial Narrow"/>
        </w:rPr>
      </w:pPr>
      <w:r w:rsidRPr="007D3455">
        <w:rPr>
          <w:rFonts w:ascii="Arial Narrow" w:hAnsi="Arial Narrow"/>
        </w:rPr>
        <w:t>90923000-3 Services de dératisation.</w:t>
      </w:r>
    </w:p>
    <w:p w14:paraId="29FB12EB" w14:textId="77777777" w:rsidR="007D3455" w:rsidRPr="007D3455" w:rsidRDefault="007D3455" w:rsidP="007D3455">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0D78A8D4"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w:t>
      </w:r>
      <w:r w:rsidR="00737AF1">
        <w:rPr>
          <w:rFonts w:ascii="Arial Narrow" w:hAnsi="Arial Narrow"/>
        </w:rPr>
        <w:t xml:space="preserve">consultation vise à conclure un </w:t>
      </w:r>
      <w:r w:rsidR="00737AF1" w:rsidRPr="00737AF1">
        <w:rPr>
          <w:rFonts w:ascii="Arial Narrow" w:hAnsi="Arial Narrow"/>
        </w:rPr>
        <w:t>accord-cadre mono-attributaire donnant lieu à l’émission de bons de commande en application du 1° de l’article L. 2125-1 et des articles R. 2162-1 à R. 2162-6 et R. 2162-13 à R. 2162-14 du code de la commande publique.</w:t>
      </w:r>
    </w:p>
    <w:p w14:paraId="5815A0CE" w14:textId="7E18DBD1" w:rsidR="0088600A" w:rsidRPr="005C1236" w:rsidRDefault="0088600A" w:rsidP="000B7422">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L’accord cadre ne comprend pas de </w:t>
      </w:r>
      <w:r w:rsidRPr="005C1236">
        <w:rPr>
          <w:rFonts w:ascii="Arial Narrow" w:hAnsi="Arial Narrow"/>
        </w:rPr>
        <w:t xml:space="preserve">montant minimum et comprend un montant maximum de </w:t>
      </w:r>
      <w:r w:rsidR="00DF3D95" w:rsidRPr="005C1236">
        <w:rPr>
          <w:rFonts w:ascii="Arial Narrow" w:hAnsi="Arial Narrow"/>
        </w:rPr>
        <w:t xml:space="preserve">160 000 </w:t>
      </w:r>
      <w:r w:rsidRPr="005C1236">
        <w:rPr>
          <w:rFonts w:ascii="Arial Narrow" w:hAnsi="Arial Narrow"/>
        </w:rPr>
        <w:t>€ HT sur sa durée totale.</w:t>
      </w:r>
    </w:p>
    <w:p w14:paraId="25E7C7AC" w14:textId="6971D9D3"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5C1236">
        <w:rPr>
          <w:rFonts w:ascii="Arial Narrow" w:hAnsi="Arial Narrow"/>
        </w:rPr>
        <w:t xml:space="preserve">Le montant estimé </w:t>
      </w:r>
      <w:r w:rsidR="00737AF1" w:rsidRPr="005C1236">
        <w:rPr>
          <w:rFonts w:ascii="Arial Narrow" w:hAnsi="Arial Narrow"/>
        </w:rPr>
        <w:t xml:space="preserve">pour la première année est de </w:t>
      </w:r>
      <w:r w:rsidR="007666D2" w:rsidRPr="005C1236">
        <w:rPr>
          <w:rFonts w:ascii="Arial Narrow" w:hAnsi="Arial Narrow"/>
        </w:rPr>
        <w:t>18</w:t>
      </w:r>
      <w:r w:rsidR="005C1236" w:rsidRPr="005C1236">
        <w:rPr>
          <w:rFonts w:ascii="Arial Narrow" w:hAnsi="Arial Narrow"/>
        </w:rPr>
        <w:t> </w:t>
      </w:r>
      <w:r w:rsidR="007666D2" w:rsidRPr="005C1236">
        <w:rPr>
          <w:rFonts w:ascii="Arial Narrow" w:hAnsi="Arial Narrow"/>
        </w:rPr>
        <w:t>000</w:t>
      </w:r>
      <w:r w:rsidR="005C1236" w:rsidRPr="005C1236">
        <w:rPr>
          <w:rFonts w:ascii="Arial Narrow" w:hAnsi="Arial Narrow"/>
        </w:rPr>
        <w:t xml:space="preserve"> </w:t>
      </w:r>
      <w:r w:rsidRPr="005C1236">
        <w:rPr>
          <w:rFonts w:ascii="Arial Narrow" w:hAnsi="Arial Narrow"/>
        </w:rPr>
        <w:t>€ HT. Cette</w:t>
      </w:r>
      <w:r w:rsidRPr="003E63FD">
        <w:rPr>
          <w:rFonts w:ascii="Arial Narrow" w:hAnsi="Arial Narrow"/>
        </w:rPr>
        <w:t xml:space="preserve"> estimation n’engage pas l’établissement.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339A1197" w14:textId="23110039" w:rsidR="001F270B" w:rsidRPr="001F270B" w:rsidRDefault="00891B1A" w:rsidP="001F270B">
      <w:pPr>
        <w:spacing w:after="120" w:line="360" w:lineRule="auto"/>
        <w:jc w:val="both"/>
        <w:rPr>
          <w:rFonts w:ascii="Arial Narrow" w:hAnsi="Arial Narrow"/>
        </w:rPr>
      </w:pPr>
      <w:r w:rsidRPr="003E63FD">
        <w:rPr>
          <w:rFonts w:ascii="Arial Narrow" w:hAnsi="Arial Narrow"/>
        </w:rPr>
        <w:t>La procédure de passation utilisée pou</w:t>
      </w:r>
      <w:r w:rsidR="00047C87">
        <w:rPr>
          <w:rFonts w:ascii="Arial Narrow" w:hAnsi="Arial Narrow"/>
        </w:rPr>
        <w:t>r la présente consultation est</w:t>
      </w:r>
      <w:r w:rsidR="001F270B">
        <w:rPr>
          <w:rFonts w:ascii="Arial Narrow" w:hAnsi="Arial Narrow"/>
        </w:rPr>
        <w:t xml:space="preserve"> </w:t>
      </w:r>
      <w:r w:rsidR="001F270B" w:rsidRPr="00DF3D95">
        <w:rPr>
          <w:rFonts w:ascii="Arial Narrow" w:hAnsi="Arial Narrow"/>
        </w:rPr>
        <w:t>la procédure d’appel d’offres ouvert en application des dispositions de l’article L. 2124-2, du 1° de l’article R. 2124-2 et des articles R. 2161-2 à R. 2161-5 du code de la commande publique.</w:t>
      </w:r>
      <w:r w:rsidR="001F270B">
        <w:rPr>
          <w:rFonts w:ascii="Arial Narrow" w:hAnsi="Arial Narrow"/>
        </w:rPr>
        <w:t xml:space="preserve"> </w:t>
      </w:r>
    </w:p>
    <w:p w14:paraId="49F40686" w14:textId="2522656F"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lastRenderedPageBreak/>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CD1B10D" w14:textId="2D7F672F" w:rsidR="00D524F5" w:rsidRPr="003E63FD" w:rsidRDefault="00D524F5" w:rsidP="00D524F5">
      <w:pPr>
        <w:pStyle w:val="Corpsdetexte"/>
        <w:rPr>
          <w:rFonts w:ascii="Arial Narrow" w:hAnsi="Arial Narrow"/>
        </w:rPr>
      </w:pPr>
      <w:r w:rsidRPr="003E63FD">
        <w:rPr>
          <w:rFonts w:ascii="Arial Narrow" w:hAnsi="Arial Narrow"/>
        </w:rPr>
        <w:t xml:space="preserve">Une visite </w:t>
      </w:r>
      <w:r w:rsidR="00047C87" w:rsidRPr="00047C87">
        <w:rPr>
          <w:rFonts w:ascii="Arial Narrow" w:hAnsi="Arial Narrow"/>
          <w:b/>
          <w:u w:val="single"/>
        </w:rPr>
        <w:t>obligatoire</w:t>
      </w:r>
      <w:r w:rsidRPr="003E63FD">
        <w:rPr>
          <w:rFonts w:ascii="Arial Narrow" w:hAnsi="Arial Narrow"/>
        </w:rPr>
        <w:t xml:space="preserve"> </w:t>
      </w:r>
      <w:r w:rsidR="00C37C04" w:rsidRPr="003E63FD">
        <w:rPr>
          <w:rFonts w:ascii="Arial Narrow" w:hAnsi="Arial Narrow"/>
        </w:rPr>
        <w:t xml:space="preserve">du site sera </w:t>
      </w:r>
      <w:r w:rsidR="00C37C04" w:rsidRPr="003E7C29">
        <w:rPr>
          <w:rFonts w:ascii="Arial Narrow" w:hAnsi="Arial Narrow"/>
        </w:rPr>
        <w:t>organisée</w:t>
      </w:r>
      <w:r w:rsidR="00047C87" w:rsidRPr="003E7C29">
        <w:rPr>
          <w:rFonts w:ascii="Arial Narrow" w:hAnsi="Arial Narrow"/>
        </w:rPr>
        <w:t xml:space="preserve"> </w:t>
      </w:r>
      <w:r w:rsidR="00286ADF" w:rsidRPr="003E7C29">
        <w:rPr>
          <w:rFonts w:ascii="Arial Narrow" w:hAnsi="Arial Narrow"/>
          <w:b/>
        </w:rPr>
        <w:t>le jeudi 11 septembre à 10h00</w:t>
      </w:r>
      <w:r w:rsidR="00286ADF">
        <w:rPr>
          <w:rFonts w:ascii="Arial Narrow" w:hAnsi="Arial Narrow"/>
        </w:rPr>
        <w:t xml:space="preserve"> </w:t>
      </w:r>
      <w:r w:rsidR="00047C87">
        <w:rPr>
          <w:rFonts w:ascii="Arial Narrow" w:hAnsi="Arial Narrow"/>
        </w:rPr>
        <w:t>sur les sites des musées d’Orsay et de l’Orangerie (pas de visite pour l’Hôtel de Mailly-Nesle, le musée Hébert et les locaux situés rue de Villersexel)</w:t>
      </w:r>
      <w:r w:rsidR="00C37C04" w:rsidRPr="003E63FD">
        <w:rPr>
          <w:rFonts w:ascii="Arial Narrow" w:hAnsi="Arial Narrow"/>
        </w:rPr>
        <w:t xml:space="preserve">. Tous les candidats sont invités à se faire connaitre par courrier électronique au plus tard le </w:t>
      </w:r>
      <w:r w:rsidR="00EE1ADB">
        <w:rPr>
          <w:rFonts w:ascii="Arial Narrow" w:hAnsi="Arial Narrow"/>
        </w:rPr>
        <w:t xml:space="preserve">vendredi 05/09/2025 avant 12h00 </w:t>
      </w:r>
      <w:r w:rsidR="00C37C04" w:rsidRPr="003E63FD">
        <w:rPr>
          <w:rFonts w:ascii="Arial Narrow" w:hAnsi="Arial Narrow"/>
        </w:rPr>
        <w:t>auprès de :</w:t>
      </w:r>
    </w:p>
    <w:p w14:paraId="738227CC"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Destinataire : </w:t>
      </w:r>
    </w:p>
    <w:p w14:paraId="0F49BBCD" w14:textId="618529D5" w:rsidR="00047C87" w:rsidRDefault="00047C87" w:rsidP="00610E1C">
      <w:pPr>
        <w:pStyle w:val="Corpsdetexte"/>
        <w:numPr>
          <w:ilvl w:val="0"/>
          <w:numId w:val="10"/>
        </w:numPr>
        <w:rPr>
          <w:rFonts w:ascii="Arial Narrow" w:hAnsi="Arial Narrow"/>
        </w:rPr>
      </w:pPr>
      <w:r w:rsidRPr="00047C87">
        <w:rPr>
          <w:rFonts w:ascii="Arial Narrow" w:hAnsi="Arial Narrow"/>
        </w:rPr>
        <w:t xml:space="preserve">Mr Manuel CARIA – Service des Moyens Généraux – Responsable Lots techniques. Tél : 01.40.49.49.05 -  Mail : </w:t>
      </w:r>
      <w:hyperlink r:id="rId8" w:history="1">
        <w:r w:rsidRPr="00DB6C44">
          <w:rPr>
            <w:rStyle w:val="Lienhypertexte"/>
            <w:rFonts w:ascii="Arial Narrow" w:hAnsi="Arial Narrow"/>
          </w:rPr>
          <w:t>manuel.caria@musee-orsay.fr</w:t>
        </w:r>
      </w:hyperlink>
    </w:p>
    <w:p w14:paraId="0003C1F1"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Copie : </w:t>
      </w:r>
    </w:p>
    <w:p w14:paraId="2B33F55F" w14:textId="418F1A5B" w:rsidR="00C37C04" w:rsidRPr="003E63FD" w:rsidRDefault="00C37C04" w:rsidP="00C37C04">
      <w:pPr>
        <w:pStyle w:val="Corpsdetexte"/>
        <w:numPr>
          <w:ilvl w:val="0"/>
          <w:numId w:val="10"/>
        </w:numPr>
        <w:ind w:left="1701"/>
        <w:rPr>
          <w:rFonts w:ascii="Arial Narrow" w:hAnsi="Arial Narrow"/>
        </w:rPr>
      </w:pPr>
      <w:r w:rsidRPr="003E63FD">
        <w:rPr>
          <w:rFonts w:ascii="Arial Narrow" w:hAnsi="Arial Narrow"/>
        </w:rPr>
        <w:t>Juriste en charge du dossier</w:t>
      </w:r>
      <w:r w:rsidR="00047C87">
        <w:rPr>
          <w:rFonts w:ascii="Arial Narrow" w:hAnsi="Arial Narrow"/>
        </w:rPr>
        <w:t xml:space="preserve"> : Loane PAQUI – </w:t>
      </w:r>
      <w:hyperlink r:id="rId9" w:history="1">
        <w:r w:rsidR="00047C87" w:rsidRPr="00DB6C44">
          <w:rPr>
            <w:rStyle w:val="Lienhypertexte"/>
            <w:rFonts w:ascii="Arial Narrow" w:hAnsi="Arial Narrow"/>
          </w:rPr>
          <w:t>loane.paqui@musee-orsay.fr</w:t>
        </w:r>
      </w:hyperlink>
      <w:r w:rsidR="00047C87">
        <w:rPr>
          <w:rFonts w:ascii="Arial Narrow" w:hAnsi="Arial Narrow"/>
        </w:rPr>
        <w:t xml:space="preserve"> </w:t>
      </w:r>
      <w:r w:rsidRPr="003E63FD">
        <w:rPr>
          <w:rFonts w:ascii="Arial Narrow" w:hAnsi="Arial Narrow"/>
        </w:rPr>
        <w:t xml:space="preserve"> </w:t>
      </w:r>
    </w:p>
    <w:p w14:paraId="0983327C" w14:textId="6757691E" w:rsidR="000B7422" w:rsidRPr="00DF3D95" w:rsidRDefault="00C37C04" w:rsidP="000B7422">
      <w:pPr>
        <w:pStyle w:val="Corpsdetexte"/>
        <w:rPr>
          <w:rFonts w:ascii="Arial Narrow" w:hAnsi="Arial Narrow"/>
          <w:highlight w:val="yellow"/>
        </w:rPr>
      </w:pPr>
      <w:r w:rsidRPr="003E63FD">
        <w:rPr>
          <w:rFonts w:ascii="Arial Narrow" w:hAnsi="Arial Narrow"/>
        </w:rPr>
        <w:t>Une attestation de visite sera remise</w:t>
      </w:r>
      <w:r w:rsidR="00047C87">
        <w:rPr>
          <w:rFonts w:ascii="Arial Narrow" w:hAnsi="Arial Narrow"/>
        </w:rPr>
        <w:t xml:space="preserve"> à chaque candidat</w:t>
      </w:r>
      <w:r w:rsidRPr="003E63FD">
        <w:rPr>
          <w:rFonts w:ascii="Arial Narrow" w:hAnsi="Arial Narrow"/>
        </w:rPr>
        <w:t xml:space="preserve"> et pourra être exigée à l’appui de l’offre (voir article </w:t>
      </w:r>
      <w:r w:rsidR="00DF3D95" w:rsidRPr="00DF3D95">
        <w:rPr>
          <w:rFonts w:ascii="Arial Narrow" w:hAnsi="Arial Narrow"/>
        </w:rPr>
        <w:t>4.2</w:t>
      </w:r>
      <w:r w:rsidR="00DF3D95">
        <w:rPr>
          <w:rFonts w:ascii="Arial Narrow" w:hAnsi="Arial Narrow"/>
        </w:rPr>
        <w:t xml:space="preserve"> </w:t>
      </w:r>
      <w:r w:rsidRPr="003E63FD">
        <w:rPr>
          <w:rFonts w:ascii="Arial Narrow" w:hAnsi="Arial Narrow"/>
        </w:rPr>
        <w:t>du présent règlement de la consultation).</w:t>
      </w:r>
    </w:p>
    <w:p w14:paraId="1815681A" w14:textId="77777777" w:rsidR="00047C87" w:rsidRPr="003E63FD" w:rsidRDefault="00047C87"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846C64" w:rsidP="00F065F4">
      <w:pPr>
        <w:pStyle w:val="Corpsdetexte"/>
        <w:rPr>
          <w:rFonts w:ascii="Arial Narrow" w:hAnsi="Arial Narrow"/>
        </w:rPr>
      </w:pPr>
      <w:hyperlink r:id="rId10"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son annexe le questionnaire diversité-égalité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7769E474" w:rsidR="00A118F1" w:rsidRPr="003E63FD" w:rsidRDefault="00146A00" w:rsidP="00A118F1">
      <w:pPr>
        <w:pStyle w:val="Corpsdetexte"/>
        <w:numPr>
          <w:ilvl w:val="0"/>
          <w:numId w:val="7"/>
        </w:numPr>
        <w:rPr>
          <w:rFonts w:ascii="Arial Narrow" w:hAnsi="Arial Narrow"/>
        </w:rPr>
      </w:pPr>
      <w:r>
        <w:rPr>
          <w:rFonts w:ascii="Arial Narrow" w:hAnsi="Arial Narrow"/>
        </w:rPr>
        <w:t>L</w:t>
      </w:r>
      <w:r w:rsidR="00A118F1" w:rsidRPr="003E63FD">
        <w:rPr>
          <w:rFonts w:ascii="Arial Narrow" w:hAnsi="Arial Narrow"/>
        </w:rPr>
        <w:t>es pièces financières suivantes :</w:t>
      </w:r>
    </w:p>
    <w:p w14:paraId="79FCA2D5" w14:textId="1F9EC3C5"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La décomposition du prix global et forfaitaire (DPGF) </w:t>
      </w:r>
    </w:p>
    <w:p w14:paraId="4D827FEE" w14:textId="241F9179" w:rsidR="00A118F1" w:rsidRPr="00146A00" w:rsidRDefault="00A118F1" w:rsidP="00146A00">
      <w:pPr>
        <w:pStyle w:val="Corpsdetexte"/>
        <w:numPr>
          <w:ilvl w:val="0"/>
          <w:numId w:val="13"/>
        </w:numPr>
        <w:ind w:left="1560"/>
        <w:rPr>
          <w:rFonts w:ascii="Arial Narrow" w:hAnsi="Arial Narrow"/>
        </w:rPr>
      </w:pPr>
      <w:r w:rsidRPr="003E63FD">
        <w:rPr>
          <w:rFonts w:ascii="Arial Narrow" w:hAnsi="Arial Narrow"/>
        </w:rPr>
        <w:t xml:space="preserve">Le bordereau de prix unitaires (BPU) </w:t>
      </w:r>
      <w:r w:rsidR="005931C9">
        <w:rPr>
          <w:rFonts w:ascii="Arial Narrow" w:hAnsi="Arial Narrow"/>
        </w:rPr>
        <w:t>et son détail quantitatif estimatif (DQE)</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lastRenderedPageBreak/>
        <w:t>Le cahier des clauses administratives particulières (CCAP)</w:t>
      </w:r>
    </w:p>
    <w:p w14:paraId="21C2DB15" w14:textId="77777777" w:rsidR="00A118F1" w:rsidRPr="003E63FD"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DA33ED0" w:rsidR="00A118F1" w:rsidRPr="003E63FD" w:rsidRDefault="0088306B" w:rsidP="000B7422">
      <w:pPr>
        <w:pStyle w:val="Corpsdetexte"/>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3491A132"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7258AA" w:rsidRPr="003E63FD">
        <w:rPr>
          <w:rFonts w:ascii="Arial Narrow" w:hAnsi="Arial Narrow"/>
          <w:lang w:eastAsia="fr-FR"/>
        </w:rPr>
        <w:t xml:space="preserve">le </w:t>
      </w:r>
      <w:sdt>
        <w:sdtPr>
          <w:rPr>
            <w:rFonts w:ascii="Arial Narrow" w:hAnsi="Arial Narrow"/>
            <w:lang w:eastAsia="fr-FR"/>
          </w:rPr>
          <w:alias w:val="Date"/>
          <w:tag w:val="Date"/>
          <w:id w:val="932699868"/>
          <w:placeholder>
            <w:docPart w:val="EAB02B3F4C524A378393354354EC498C"/>
          </w:placeholder>
          <w15:color w:val="00FF00"/>
          <w:date w:fullDate="2025-09-26T00:00:00Z">
            <w:dateFormat w:val="dd/MM/yyyy"/>
            <w:lid w:val="fr-FR"/>
            <w:storeMappedDataAs w:val="dateTime"/>
            <w:calendar w:val="gregorian"/>
          </w:date>
        </w:sdtPr>
        <w:sdtEndPr/>
        <w:sdtContent>
          <w:r w:rsidR="003E7C29">
            <w:rPr>
              <w:rFonts w:ascii="Arial Narrow" w:hAnsi="Arial Narrow"/>
              <w:lang w:eastAsia="fr-FR"/>
            </w:rPr>
            <w:t>26/09/2025</w:t>
          </w:r>
        </w:sdtContent>
      </w:sdt>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3E63FD">
            <w:rPr>
              <w:rFonts w:ascii="Arial Narrow" w:hAnsi="Arial Narrow"/>
              <w:lang w:eastAsia="fr-FR"/>
            </w:rPr>
            <w:t>12H00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1"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BD6430">
      <w:pPr>
        <w:pStyle w:val="Corpsdetexte"/>
        <w:ind w:left="720"/>
        <w:rPr>
          <w:rFonts w:ascii="Arial Narrow" w:hAnsi="Arial Narrow"/>
          <w:lang w:eastAsia="fr-FR"/>
        </w:rPr>
      </w:pPr>
    </w:p>
    <w:p w14:paraId="4F80A471" w14:textId="22A9C0D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8D13EE">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77777777" w:rsidR="00AA3E07" w:rsidRPr="003E63FD"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 effectuées au cours des trois (3) dernières années, en indiquant le montant, la date et le destinataire public ou privé.</w:t>
      </w:r>
    </w:p>
    <w:p w14:paraId="6702893B" w14:textId="77777777" w:rsidR="00BD6430" w:rsidRPr="003E63FD" w:rsidRDefault="00BD6430" w:rsidP="00BD6430">
      <w:pPr>
        <w:pStyle w:val="Corpsdetexte"/>
        <w:ind w:left="720"/>
        <w:rPr>
          <w:rFonts w:ascii="Arial Narrow" w:hAnsi="Arial Narrow"/>
          <w:lang w:eastAsia="fr-FR"/>
        </w:rPr>
      </w:pPr>
    </w:p>
    <w:p w14:paraId="57A2101C" w14:textId="77777777" w:rsidR="00BD6430" w:rsidRPr="003E63FD" w:rsidRDefault="00BD6430" w:rsidP="00EC6141">
      <w:pPr>
        <w:pStyle w:val="Corpsdetexte"/>
        <w:rPr>
          <w:rFonts w:ascii="Arial Narrow" w:hAnsi="Arial Narrow"/>
          <w:lang w:eastAsia="fr-FR"/>
        </w:rPr>
      </w:pP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lastRenderedPageBreak/>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3778A7">
      <w:pPr>
        <w:pStyle w:val="Corpsdetexte"/>
        <w:numPr>
          <w:ilvl w:val="0"/>
          <w:numId w:val="16"/>
        </w:numPr>
        <w:spacing w:after="0"/>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45D77A7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8D13EE">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2"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4D4AD6"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8D13EE">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2C763847" w14:textId="28425B03" w:rsidR="005931C9"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e-Certis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1C837B3E" w:rsidR="00A7568E" w:rsidRPr="003E63FD" w:rsidRDefault="005931C9" w:rsidP="00A7568E">
      <w:pPr>
        <w:pStyle w:val="Corpsdetexte"/>
        <w:numPr>
          <w:ilvl w:val="0"/>
          <w:numId w:val="23"/>
        </w:numPr>
        <w:rPr>
          <w:rFonts w:ascii="Arial Narrow" w:hAnsi="Arial Narrow"/>
          <w:lang w:eastAsia="fr-FR"/>
        </w:rPr>
      </w:pPr>
      <w:r>
        <w:rPr>
          <w:rFonts w:ascii="Arial Narrow" w:hAnsi="Arial Narrow"/>
          <w:lang w:eastAsia="fr-FR"/>
        </w:rPr>
        <w:t>Les</w:t>
      </w:r>
      <w:r w:rsidR="00A7568E" w:rsidRPr="003E63FD">
        <w:rPr>
          <w:rFonts w:ascii="Arial Narrow" w:hAnsi="Arial Narrow"/>
          <w:lang w:eastAsia="fr-FR"/>
        </w:rPr>
        <w:t xml:space="preserve"> </w:t>
      </w:r>
      <w:r w:rsidR="00A7568E" w:rsidRPr="003E63FD">
        <w:rPr>
          <w:rFonts w:ascii="Arial Narrow" w:hAnsi="Arial Narrow"/>
          <w:b/>
          <w:lang w:eastAsia="fr-FR"/>
        </w:rPr>
        <w:t>pièces financières</w:t>
      </w:r>
      <w:r w:rsidR="00A7568E" w:rsidRPr="003E63FD">
        <w:rPr>
          <w:rFonts w:ascii="Arial Narrow" w:hAnsi="Arial Narrow"/>
          <w:lang w:eastAsia="fr-FR"/>
        </w:rPr>
        <w:t xml:space="preserve"> complétées</w:t>
      </w:r>
      <w:r>
        <w:rPr>
          <w:rFonts w:ascii="Arial Narrow" w:hAnsi="Arial Narrow"/>
          <w:lang w:eastAsia="fr-FR"/>
        </w:rPr>
        <w:t xml:space="preserve"> au format Excel</w:t>
      </w:r>
      <w:r w:rsidR="00A7568E" w:rsidRPr="003E63FD">
        <w:rPr>
          <w:rFonts w:ascii="Arial Narrow" w:hAnsi="Arial Narrow"/>
          <w:lang w:eastAsia="fr-FR"/>
        </w:rPr>
        <w:t xml:space="preserve"> ; </w:t>
      </w:r>
    </w:p>
    <w:p w14:paraId="311C6F7E"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lastRenderedPageBreak/>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suivants :</w:t>
      </w:r>
    </w:p>
    <w:p w14:paraId="2AEDF01E" w14:textId="5AA0A249" w:rsidR="00A7568E" w:rsidRPr="00901ECD" w:rsidRDefault="00A7568E" w:rsidP="00A7568E">
      <w:pPr>
        <w:pStyle w:val="Corpsdetexte"/>
        <w:numPr>
          <w:ilvl w:val="0"/>
          <w:numId w:val="22"/>
        </w:numPr>
        <w:ind w:left="1843"/>
        <w:rPr>
          <w:rFonts w:ascii="Arial Narrow" w:hAnsi="Arial Narrow"/>
          <w:lang w:eastAsia="fr-FR"/>
        </w:rPr>
      </w:pPr>
      <w:r w:rsidRPr="00901ECD">
        <w:rPr>
          <w:rFonts w:ascii="Arial Narrow" w:hAnsi="Arial Narrow"/>
          <w:lang w:eastAsia="fr-FR"/>
        </w:rPr>
        <w:t>Méthodologie d'exécution des prestations ;</w:t>
      </w:r>
    </w:p>
    <w:p w14:paraId="5F7EAF99" w14:textId="6129262B" w:rsidR="00901ECD" w:rsidRPr="00901ECD" w:rsidRDefault="00901ECD" w:rsidP="00A7568E">
      <w:pPr>
        <w:pStyle w:val="Corpsdetexte"/>
        <w:numPr>
          <w:ilvl w:val="0"/>
          <w:numId w:val="22"/>
        </w:numPr>
        <w:ind w:left="1843"/>
        <w:rPr>
          <w:rFonts w:ascii="Arial Narrow" w:hAnsi="Arial Narrow"/>
          <w:lang w:eastAsia="fr-FR"/>
        </w:rPr>
      </w:pPr>
      <w:r w:rsidRPr="00901ECD">
        <w:rPr>
          <w:rFonts w:ascii="Arial Narrow" w:hAnsi="Arial Narrow"/>
          <w:lang w:eastAsia="fr-FR"/>
        </w:rPr>
        <w:t>Qualité des produits employés</w:t>
      </w:r>
    </w:p>
    <w:p w14:paraId="1F9F494E" w14:textId="2DA23ECB" w:rsidR="00A7568E"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portant sur les enjeux de développement durable</w:t>
      </w:r>
      <w:r w:rsidRPr="003E63FD">
        <w:rPr>
          <w:rFonts w:ascii="Arial Narrow" w:hAnsi="Arial Narrow"/>
          <w:lang w:eastAsia="fr-FR"/>
        </w:rPr>
        <w:t xml:space="preserve"> dans le cadre </w:t>
      </w:r>
      <w:r w:rsidR="00901ECD">
        <w:rPr>
          <w:rFonts w:ascii="Arial Narrow" w:hAnsi="Arial Narrow"/>
          <w:lang w:eastAsia="fr-FR"/>
        </w:rPr>
        <w:t>de l’exécution des prestations, détaillant notamment les fiches techniques et les fiches de données et sécurité des produits envisagés pour la réalisation des prestations</w:t>
      </w:r>
    </w:p>
    <w:p w14:paraId="61801977" w14:textId="649F1750" w:rsidR="005931C9" w:rsidRPr="003E63FD" w:rsidRDefault="005931C9" w:rsidP="00A7568E">
      <w:pPr>
        <w:pStyle w:val="Corpsdetexte"/>
        <w:numPr>
          <w:ilvl w:val="0"/>
          <w:numId w:val="23"/>
        </w:numPr>
        <w:rPr>
          <w:rFonts w:ascii="Arial Narrow" w:hAnsi="Arial Narrow"/>
          <w:lang w:eastAsia="fr-FR"/>
        </w:rPr>
      </w:pPr>
      <w:r>
        <w:rPr>
          <w:rFonts w:ascii="Arial Narrow" w:hAnsi="Arial Narrow"/>
          <w:lang w:eastAsia="fr-FR"/>
        </w:rPr>
        <w:t>L’attestation de visite</w:t>
      </w:r>
    </w:p>
    <w:p w14:paraId="76DA37C8"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5E802CA4" w14:textId="3FEA1098" w:rsidR="003765CC" w:rsidRPr="003E63FD" w:rsidRDefault="003765CC" w:rsidP="005931C9">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77777777"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 xml:space="preserve"> 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3" w:history="1">
        <w:r w:rsidRPr="003E63FD">
          <w:rPr>
            <w:rStyle w:val="Lienhypertexte"/>
            <w:rFonts w:ascii="Arial Narrow" w:hAnsi="Arial Narrow"/>
          </w:rPr>
          <w:t>https://www.economie.gouv.fr/daj/formulaires-declaration-du-candidat</w:t>
        </w:r>
      </w:hyperlink>
    </w:p>
    <w:p w14:paraId="7824C0BC" w14:textId="560D9910"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8D13EE">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5876FBE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8D13EE">
        <w:rPr>
          <w:rFonts w:ascii="Arial Narrow" w:hAnsi="Arial Narrow"/>
        </w:rPr>
        <w:t>EPMO-VGE</w:t>
      </w:r>
      <w:r w:rsidRPr="003E63FD">
        <w:rPr>
          <w:rFonts w:ascii="Arial Narrow" w:hAnsi="Arial Narrow"/>
        </w:rPr>
        <w:t xml:space="preserve"> vaudra acceptation du sous-traitant et agrément de ses conditions de paiement.</w:t>
      </w:r>
    </w:p>
    <w:p w14:paraId="44E0D2D4" w14:textId="211C262C" w:rsidR="002C5191" w:rsidRPr="003E63FD" w:rsidRDefault="00A15E81" w:rsidP="003778A7">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.docx / .rtf./ .pdf / .xls / .xlsx / .ppt / .pptx.</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214B84E1"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8D13EE">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et du musée de l'Orangerie - Valéry Giscard D’Estaing</w:t>
      </w:r>
    </w:p>
    <w:p w14:paraId="6B57AA18" w14:textId="7BECAD8A"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355D9F">
        <w:rPr>
          <w:rFonts w:ascii="Arial Narrow" w:hAnsi="Arial Narrow"/>
          <w:lang w:eastAsia="fr-FR"/>
        </w:rPr>
        <w:t xml:space="preserve"> / SAJMP</w:t>
      </w:r>
    </w:p>
    <w:p w14:paraId="1D2542CC" w14:textId="0D5E4ED9" w:rsidR="004F429E" w:rsidRPr="003E63FD" w:rsidRDefault="00355D9F" w:rsidP="00B17100">
      <w:pPr>
        <w:spacing w:after="0"/>
        <w:jc w:val="center"/>
        <w:rPr>
          <w:rFonts w:ascii="Arial Narrow" w:hAnsi="Arial Narrow"/>
          <w:lang w:eastAsia="fr-FR"/>
        </w:rPr>
      </w:pPr>
      <w:r>
        <w:rPr>
          <w:rFonts w:ascii="Arial Narrow" w:hAnsi="Arial Narrow"/>
          <w:lang w:eastAsia="fr-FR"/>
        </w:rPr>
        <w:t>62 rue de Lille</w:t>
      </w:r>
    </w:p>
    <w:p w14:paraId="39804B20" w14:textId="2DAD93F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355D9F">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C10CED">
      <w:pPr>
        <w:pStyle w:val="Corpsdetexte"/>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592296AB"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8D13EE">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C10CED">
      <w:pPr>
        <w:pStyle w:val="Corpsdetexte"/>
        <w:spacing w:after="0"/>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846C64" w:rsidP="00D17E86">
      <w:pPr>
        <w:pStyle w:val="Corpsdetexte"/>
        <w:rPr>
          <w:rFonts w:ascii="Arial Narrow" w:hAnsi="Arial Narrow"/>
          <w:lang w:eastAsia="fr-FR"/>
        </w:rPr>
      </w:pPr>
      <w:hyperlink r:id="rId14"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C10CED">
      <w:pPr>
        <w:pStyle w:val="Corpsdetexte"/>
        <w:spacing w:after="0"/>
        <w:rPr>
          <w:rFonts w:ascii="Arial Narrow" w:hAnsi="Arial Narrow"/>
          <w:lang w:eastAsia="fr-FR"/>
        </w:rPr>
      </w:pPr>
      <w:r w:rsidRPr="003E63FD">
        <w:rPr>
          <w:rFonts w:ascii="Arial Narrow" w:hAnsi="Arial Narrow"/>
          <w:lang w:eastAsia="fr-FR"/>
        </w:rPr>
        <w:t>et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5"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3557A3"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7777777"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critères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3E63FD" w14:paraId="0137A9FA" w14:textId="77777777" w:rsidTr="004302A7">
        <w:trPr>
          <w:trHeight w:val="537"/>
        </w:trPr>
        <w:tc>
          <w:tcPr>
            <w:tcW w:w="4394" w:type="pct"/>
            <w:shd w:val="clear" w:color="auto" w:fill="DEEAF6" w:themeFill="accent1" w:themeFillTint="33"/>
            <w:vAlign w:val="center"/>
          </w:tcPr>
          <w:p w14:paraId="56B5B849" w14:textId="77777777" w:rsidR="004302A7" w:rsidRPr="003E63FD" w:rsidRDefault="004302A7" w:rsidP="004C70F6">
            <w:pPr>
              <w:spacing w:before="60" w:after="6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146BA8CE" w14:textId="59D18A3F" w:rsidR="004302A7" w:rsidRPr="003E63FD" w:rsidRDefault="005931C9" w:rsidP="004C70F6">
            <w:pPr>
              <w:spacing w:before="60" w:after="60"/>
              <w:jc w:val="center"/>
              <w:rPr>
                <w:rFonts w:ascii="Arial Narrow" w:eastAsia="Lucida Sans Unicode" w:hAnsi="Arial Narrow" w:cs="Arial"/>
                <w:b/>
              </w:rPr>
            </w:pPr>
            <w:r>
              <w:rPr>
                <w:rFonts w:ascii="Arial Narrow" w:eastAsia="Lucida Sans Unicode" w:hAnsi="Arial Narrow" w:cs="Arial"/>
                <w:b/>
              </w:rPr>
              <w:t>60</w:t>
            </w:r>
            <w:r w:rsidR="004302A7" w:rsidRPr="003E63FD">
              <w:rPr>
                <w:rFonts w:ascii="Arial Narrow" w:eastAsia="Lucida Sans Unicode" w:hAnsi="Arial Narrow" w:cs="Arial"/>
                <w:b/>
              </w:rPr>
              <w:t xml:space="preserve"> %</w:t>
            </w:r>
          </w:p>
        </w:tc>
      </w:tr>
      <w:tr w:rsidR="004302A7" w:rsidRPr="003E63FD" w14:paraId="5AD71A58" w14:textId="77777777" w:rsidTr="00A77FBC">
        <w:tc>
          <w:tcPr>
            <w:tcW w:w="4394" w:type="pct"/>
            <w:vAlign w:val="center"/>
          </w:tcPr>
          <w:p w14:paraId="4F8085B4" w14:textId="77777777" w:rsidR="004302A7" w:rsidRPr="003E63FD" w:rsidRDefault="004302A7" w:rsidP="004C70F6">
            <w:pPr>
              <w:pStyle w:val="Paragraphedeliste"/>
              <w:numPr>
                <w:ilvl w:val="1"/>
                <w:numId w:val="27"/>
              </w:numPr>
              <w:spacing w:before="60" w:after="60" w:line="240" w:lineRule="auto"/>
              <w:rPr>
                <w:rFonts w:ascii="Arial Narrow" w:eastAsia="Lucida Sans Unicode" w:hAnsi="Arial Narrow" w:cs="Arial"/>
              </w:rPr>
            </w:pPr>
            <w:r w:rsidRPr="003E63FD">
              <w:rPr>
                <w:rFonts w:ascii="Arial Narrow" w:eastAsia="Lucida Sans Unicode" w:hAnsi="Arial Narrow" w:cs="Arial"/>
              </w:rPr>
              <w:t>– Méthodologie d'exécution des prestations</w:t>
            </w:r>
          </w:p>
          <w:p w14:paraId="109638D7" w14:textId="77777777" w:rsidR="004302A7" w:rsidRPr="003E63FD" w:rsidRDefault="004302A7" w:rsidP="004C70F6">
            <w:pPr>
              <w:pStyle w:val="Paragraphedeliste"/>
              <w:spacing w:before="60" w:after="60"/>
              <w:ind w:left="360"/>
              <w:rPr>
                <w:rFonts w:ascii="Arial Narrow" w:eastAsia="Lucida Sans Unicode" w:hAnsi="Arial Narrow" w:cs="Arial"/>
              </w:rPr>
            </w:pPr>
          </w:p>
        </w:tc>
        <w:tc>
          <w:tcPr>
            <w:tcW w:w="606" w:type="pct"/>
            <w:vAlign w:val="center"/>
          </w:tcPr>
          <w:p w14:paraId="6E0F4501" w14:textId="3EF10451" w:rsidR="004302A7" w:rsidRPr="003E63FD" w:rsidRDefault="005931C9" w:rsidP="004C70F6">
            <w:pPr>
              <w:spacing w:before="60" w:after="60"/>
              <w:jc w:val="center"/>
              <w:rPr>
                <w:rFonts w:ascii="Arial Narrow" w:eastAsia="Lucida Sans Unicode" w:hAnsi="Arial Narrow" w:cs="Arial"/>
                <w:i/>
              </w:rPr>
            </w:pPr>
            <w:r>
              <w:rPr>
                <w:rFonts w:ascii="Arial Narrow" w:eastAsia="Lucida Sans Unicode" w:hAnsi="Arial Narrow" w:cs="Arial"/>
                <w:i/>
              </w:rPr>
              <w:t>80</w:t>
            </w:r>
            <w:r w:rsidR="004302A7" w:rsidRPr="003E63FD">
              <w:rPr>
                <w:rFonts w:ascii="Arial Narrow" w:eastAsia="Lucida Sans Unicode" w:hAnsi="Arial Narrow" w:cs="Arial"/>
                <w:i/>
              </w:rPr>
              <w:t xml:space="preserve"> %</w:t>
            </w:r>
          </w:p>
        </w:tc>
      </w:tr>
      <w:tr w:rsidR="004302A7" w:rsidRPr="003E63FD" w14:paraId="1E483960" w14:textId="77777777" w:rsidTr="00A77FBC">
        <w:tc>
          <w:tcPr>
            <w:tcW w:w="4394" w:type="pct"/>
            <w:vAlign w:val="center"/>
          </w:tcPr>
          <w:p w14:paraId="091A79DD" w14:textId="2472D07E" w:rsidR="004302A7" w:rsidRPr="003E63FD" w:rsidRDefault="004302A7" w:rsidP="004C70F6">
            <w:pPr>
              <w:pStyle w:val="Paragraphedeliste"/>
              <w:numPr>
                <w:ilvl w:val="1"/>
                <w:numId w:val="27"/>
              </w:numPr>
              <w:spacing w:before="60" w:after="60" w:line="240" w:lineRule="auto"/>
              <w:rPr>
                <w:rFonts w:ascii="Arial Narrow" w:eastAsia="Lucida Sans Unicode" w:hAnsi="Arial Narrow" w:cs="Arial"/>
              </w:rPr>
            </w:pPr>
            <w:r w:rsidRPr="003E63FD">
              <w:rPr>
                <w:rFonts w:ascii="Arial Narrow" w:eastAsia="Lucida Sans Unicode" w:hAnsi="Arial Narrow" w:cs="Arial"/>
              </w:rPr>
              <w:t xml:space="preserve">– </w:t>
            </w:r>
            <w:r w:rsidR="005931C9">
              <w:rPr>
                <w:rFonts w:ascii="Arial Narrow" w:eastAsia="Lucida Sans Unicode" w:hAnsi="Arial Narrow" w:cs="Arial"/>
              </w:rPr>
              <w:t>Qualité des produits employés</w:t>
            </w:r>
          </w:p>
          <w:p w14:paraId="57C1C93B" w14:textId="77777777" w:rsidR="004302A7" w:rsidRPr="003E63FD" w:rsidRDefault="004302A7" w:rsidP="004C70F6">
            <w:pPr>
              <w:pStyle w:val="Paragraphedeliste"/>
              <w:spacing w:before="60" w:after="60"/>
              <w:ind w:left="360"/>
              <w:rPr>
                <w:rFonts w:ascii="Arial Narrow" w:eastAsia="Lucida Sans Unicode" w:hAnsi="Arial Narrow" w:cs="Arial"/>
              </w:rPr>
            </w:pPr>
          </w:p>
        </w:tc>
        <w:tc>
          <w:tcPr>
            <w:tcW w:w="606" w:type="pct"/>
            <w:vAlign w:val="center"/>
          </w:tcPr>
          <w:p w14:paraId="4051D43F" w14:textId="56DE63F8" w:rsidR="004302A7" w:rsidRPr="003E63FD" w:rsidRDefault="005931C9" w:rsidP="004C70F6">
            <w:pPr>
              <w:spacing w:before="60" w:after="60"/>
              <w:jc w:val="center"/>
              <w:rPr>
                <w:rFonts w:ascii="Arial Narrow" w:eastAsia="Lucida Sans Unicode" w:hAnsi="Arial Narrow" w:cs="Arial"/>
                <w:i/>
              </w:rPr>
            </w:pPr>
            <w:r>
              <w:rPr>
                <w:rFonts w:ascii="Arial Narrow" w:eastAsia="Lucida Sans Unicode" w:hAnsi="Arial Narrow" w:cs="Arial"/>
                <w:i/>
              </w:rPr>
              <w:t>20</w:t>
            </w:r>
            <w:r w:rsidR="004302A7" w:rsidRPr="003E63FD">
              <w:rPr>
                <w:rFonts w:ascii="Arial Narrow" w:eastAsia="Lucida Sans Unicode" w:hAnsi="Arial Narrow" w:cs="Arial"/>
                <w:i/>
              </w:rPr>
              <w:t xml:space="preserve"> %</w:t>
            </w:r>
          </w:p>
        </w:tc>
      </w:tr>
      <w:tr w:rsidR="004302A7" w:rsidRPr="003E63FD" w14:paraId="3CB68594" w14:textId="77777777" w:rsidTr="004302A7">
        <w:trPr>
          <w:trHeight w:val="487"/>
        </w:trPr>
        <w:tc>
          <w:tcPr>
            <w:tcW w:w="4394" w:type="pct"/>
            <w:shd w:val="clear" w:color="auto" w:fill="DEEAF6" w:themeFill="accent1" w:themeFillTint="33"/>
            <w:vAlign w:val="center"/>
          </w:tcPr>
          <w:p w14:paraId="22B0F2DE" w14:textId="77777777" w:rsidR="004302A7" w:rsidRPr="003E63FD" w:rsidRDefault="004302A7" w:rsidP="004C70F6">
            <w:pPr>
              <w:spacing w:before="60" w:after="60"/>
              <w:rPr>
                <w:rFonts w:ascii="Arial Narrow" w:hAnsi="Arial Narrow"/>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tc>
        <w:tc>
          <w:tcPr>
            <w:tcW w:w="606" w:type="pct"/>
            <w:shd w:val="clear" w:color="auto" w:fill="DEEAF6" w:themeFill="accent1" w:themeFillTint="33"/>
            <w:vAlign w:val="center"/>
          </w:tcPr>
          <w:p w14:paraId="7961EC63" w14:textId="3FCB8880" w:rsidR="004302A7" w:rsidRPr="003E63FD" w:rsidRDefault="005931C9" w:rsidP="004C70F6">
            <w:pPr>
              <w:spacing w:before="60" w:after="60"/>
              <w:jc w:val="center"/>
              <w:rPr>
                <w:rFonts w:ascii="Arial Narrow" w:hAnsi="Arial Narrow"/>
                <w:b/>
              </w:rPr>
            </w:pPr>
            <w:r>
              <w:rPr>
                <w:rFonts w:ascii="Arial Narrow" w:hAnsi="Arial Narrow"/>
                <w:b/>
              </w:rPr>
              <w:t>10</w:t>
            </w:r>
            <w:r w:rsidR="004302A7" w:rsidRPr="003E63FD">
              <w:rPr>
                <w:rFonts w:ascii="Arial Narrow" w:hAnsi="Arial Narrow"/>
                <w:b/>
              </w:rPr>
              <w:t xml:space="preserve"> %</w:t>
            </w:r>
          </w:p>
        </w:tc>
      </w:tr>
      <w:tr w:rsidR="004302A7" w:rsidRPr="003E63FD" w14:paraId="69927644" w14:textId="77777777" w:rsidTr="004302A7">
        <w:trPr>
          <w:trHeight w:val="565"/>
        </w:trPr>
        <w:tc>
          <w:tcPr>
            <w:tcW w:w="4394" w:type="pct"/>
            <w:shd w:val="clear" w:color="auto" w:fill="DEEAF6" w:themeFill="accent1" w:themeFillTint="33"/>
            <w:vAlign w:val="center"/>
          </w:tcPr>
          <w:p w14:paraId="412F6318" w14:textId="77777777" w:rsidR="004302A7" w:rsidRPr="003E63FD" w:rsidRDefault="004302A7" w:rsidP="004C70F6">
            <w:pPr>
              <w:spacing w:before="60" w:after="60"/>
              <w:rPr>
                <w:rFonts w:ascii="Arial Narrow" w:eastAsia="Lucida Sans Unicode" w:hAnsi="Arial Narrow" w:cs="Arial"/>
                <w:b/>
              </w:rPr>
            </w:pPr>
            <w:r w:rsidRPr="003E63FD">
              <w:rPr>
                <w:rFonts w:ascii="Arial Narrow" w:eastAsia="Lucida Sans Unicode" w:hAnsi="Arial Narrow" w:cs="Arial"/>
                <w:b/>
              </w:rPr>
              <w:t xml:space="preserve">Critère 3 - Prix </w:t>
            </w:r>
          </w:p>
        </w:tc>
        <w:tc>
          <w:tcPr>
            <w:tcW w:w="606" w:type="pct"/>
            <w:shd w:val="clear" w:color="auto" w:fill="DEEAF6" w:themeFill="accent1" w:themeFillTint="33"/>
            <w:vAlign w:val="center"/>
          </w:tcPr>
          <w:p w14:paraId="51F971E0" w14:textId="609D54B4" w:rsidR="004302A7" w:rsidRPr="00BA4E18" w:rsidRDefault="00BA4E18" w:rsidP="004C70F6">
            <w:pPr>
              <w:spacing w:before="60" w:after="60"/>
              <w:jc w:val="center"/>
              <w:rPr>
                <w:rFonts w:ascii="Arial Narrow" w:eastAsia="Lucida Sans Unicode" w:hAnsi="Arial Narrow" w:cs="Arial"/>
                <w:b/>
              </w:rPr>
            </w:pPr>
            <w:r>
              <w:rPr>
                <w:rFonts w:ascii="Arial Narrow" w:hAnsi="Arial Narrow"/>
                <w:b/>
              </w:rPr>
              <w:t>30</w:t>
            </w:r>
            <w:r w:rsidRPr="003E63FD">
              <w:rPr>
                <w:rFonts w:ascii="Arial Narrow" w:hAnsi="Arial Narrow"/>
                <w:b/>
              </w:rPr>
              <w:t xml:space="preserve"> %</w:t>
            </w:r>
          </w:p>
        </w:tc>
      </w:tr>
      <w:tr w:rsidR="005931C9" w:rsidRPr="003E63FD" w14:paraId="76819ED5" w14:textId="77777777" w:rsidTr="005931C9">
        <w:trPr>
          <w:trHeight w:val="565"/>
        </w:trPr>
        <w:tc>
          <w:tcPr>
            <w:tcW w:w="4394" w:type="pct"/>
            <w:shd w:val="clear" w:color="auto" w:fill="auto"/>
            <w:vAlign w:val="center"/>
          </w:tcPr>
          <w:p w14:paraId="6D4B08F8" w14:textId="16DB6A3A" w:rsidR="005931C9" w:rsidRPr="005931C9" w:rsidRDefault="005931C9" w:rsidP="004C70F6">
            <w:pPr>
              <w:spacing w:before="60" w:after="60" w:line="240" w:lineRule="auto"/>
              <w:rPr>
                <w:rFonts w:ascii="Arial Narrow" w:eastAsia="Lucida Sans Unicode" w:hAnsi="Arial Narrow" w:cs="Arial"/>
              </w:rPr>
            </w:pPr>
            <w:r>
              <w:rPr>
                <w:rFonts w:ascii="Arial Narrow" w:eastAsia="Lucida Sans Unicode" w:hAnsi="Arial Narrow" w:cs="Arial"/>
              </w:rPr>
              <w:t xml:space="preserve">3.1 </w:t>
            </w:r>
            <w:r w:rsidRPr="005931C9">
              <w:rPr>
                <w:rFonts w:ascii="Arial Narrow" w:eastAsia="Lucida Sans Unicode" w:hAnsi="Arial Narrow" w:cs="Arial"/>
              </w:rPr>
              <w:t>– Montant de la DPGF en TTC</w:t>
            </w:r>
          </w:p>
          <w:p w14:paraId="353C1E03" w14:textId="77777777" w:rsidR="005931C9" w:rsidRPr="003E63FD" w:rsidRDefault="005931C9" w:rsidP="004C70F6">
            <w:pPr>
              <w:spacing w:before="60" w:after="60"/>
              <w:rPr>
                <w:rFonts w:ascii="Arial Narrow" w:eastAsia="Lucida Sans Unicode" w:hAnsi="Arial Narrow" w:cs="Arial"/>
                <w:b/>
              </w:rPr>
            </w:pPr>
          </w:p>
        </w:tc>
        <w:tc>
          <w:tcPr>
            <w:tcW w:w="606" w:type="pct"/>
            <w:shd w:val="clear" w:color="auto" w:fill="auto"/>
            <w:vAlign w:val="center"/>
          </w:tcPr>
          <w:p w14:paraId="5E58249E" w14:textId="76E1A82D" w:rsidR="005931C9" w:rsidRPr="005931C9" w:rsidRDefault="005931C9" w:rsidP="004C70F6">
            <w:pPr>
              <w:spacing w:before="60" w:after="60"/>
              <w:jc w:val="center"/>
              <w:rPr>
                <w:rFonts w:ascii="Arial Narrow" w:eastAsia="Lucida Sans Unicode" w:hAnsi="Arial Narrow" w:cs="Arial"/>
                <w:i/>
              </w:rPr>
            </w:pPr>
            <w:r>
              <w:rPr>
                <w:rFonts w:ascii="Arial Narrow" w:eastAsia="Lucida Sans Unicode" w:hAnsi="Arial Narrow" w:cs="Arial"/>
                <w:i/>
              </w:rPr>
              <w:t xml:space="preserve">70 </w:t>
            </w:r>
            <w:r w:rsidRPr="005931C9">
              <w:rPr>
                <w:rFonts w:ascii="Arial Narrow" w:eastAsia="Lucida Sans Unicode" w:hAnsi="Arial Narrow" w:cs="Arial"/>
                <w:i/>
              </w:rPr>
              <w:t>%</w:t>
            </w:r>
          </w:p>
        </w:tc>
      </w:tr>
      <w:tr w:rsidR="005931C9" w:rsidRPr="003E63FD" w14:paraId="5EF81D31" w14:textId="77777777" w:rsidTr="005931C9">
        <w:trPr>
          <w:trHeight w:val="565"/>
        </w:trPr>
        <w:tc>
          <w:tcPr>
            <w:tcW w:w="4394" w:type="pct"/>
            <w:shd w:val="clear" w:color="auto" w:fill="auto"/>
            <w:vAlign w:val="center"/>
          </w:tcPr>
          <w:p w14:paraId="18D7FC88" w14:textId="62AF9069" w:rsidR="005931C9" w:rsidRPr="005931C9" w:rsidRDefault="005931C9" w:rsidP="004C70F6">
            <w:pPr>
              <w:pStyle w:val="En-tte"/>
              <w:tabs>
                <w:tab w:val="clear" w:pos="4536"/>
                <w:tab w:val="clear" w:pos="9072"/>
              </w:tabs>
              <w:spacing w:before="60" w:after="60"/>
              <w:rPr>
                <w:rFonts w:ascii="Arial Narrow" w:eastAsia="Lucida Sans Unicode" w:hAnsi="Arial Narrow" w:cs="Arial"/>
              </w:rPr>
            </w:pPr>
            <w:r w:rsidRPr="005931C9">
              <w:rPr>
                <w:rFonts w:ascii="Arial Narrow" w:eastAsia="Lucida Sans Unicode" w:hAnsi="Arial Narrow" w:cs="Arial"/>
              </w:rPr>
              <w:t xml:space="preserve">3.2 – </w:t>
            </w:r>
            <w:r w:rsidRPr="00032AB8">
              <w:rPr>
                <w:rFonts w:ascii="Arial Narrow" w:eastAsia="Lucida Sans Unicode" w:hAnsi="Arial Narrow" w:cs="Arial"/>
              </w:rPr>
              <w:t>Montants du BPU sur la base du DQE en TTC</w:t>
            </w:r>
          </w:p>
          <w:p w14:paraId="1E765E05" w14:textId="77777777" w:rsidR="005931C9" w:rsidRPr="003E63FD" w:rsidRDefault="005931C9" w:rsidP="004C70F6">
            <w:pPr>
              <w:spacing w:before="60" w:after="60"/>
              <w:rPr>
                <w:rFonts w:ascii="Arial Narrow" w:eastAsia="Lucida Sans Unicode" w:hAnsi="Arial Narrow" w:cs="Arial"/>
                <w:b/>
              </w:rPr>
            </w:pPr>
          </w:p>
        </w:tc>
        <w:tc>
          <w:tcPr>
            <w:tcW w:w="606" w:type="pct"/>
            <w:shd w:val="clear" w:color="auto" w:fill="auto"/>
            <w:vAlign w:val="center"/>
          </w:tcPr>
          <w:p w14:paraId="3E019D30" w14:textId="251E733F" w:rsidR="005931C9" w:rsidRPr="005931C9" w:rsidRDefault="005931C9" w:rsidP="004C70F6">
            <w:pPr>
              <w:spacing w:before="60" w:after="60"/>
              <w:jc w:val="center"/>
              <w:rPr>
                <w:rFonts w:ascii="Arial Narrow" w:eastAsia="Lucida Sans Unicode" w:hAnsi="Arial Narrow" w:cs="Arial"/>
                <w:i/>
              </w:rPr>
            </w:pPr>
            <w:r>
              <w:rPr>
                <w:rFonts w:ascii="Arial Narrow" w:eastAsia="Lucida Sans Unicode" w:hAnsi="Arial Narrow" w:cs="Arial"/>
                <w:i/>
              </w:rPr>
              <w:t>30</w:t>
            </w:r>
            <w:r w:rsidRPr="003E63FD">
              <w:rPr>
                <w:rFonts w:ascii="Arial Narrow" w:eastAsia="Lucida Sans Unicode" w:hAnsi="Arial Narrow" w:cs="Arial"/>
                <w:i/>
              </w:rPr>
              <w:t xml:space="preserve"> %</w:t>
            </w:r>
          </w:p>
        </w:tc>
      </w:tr>
    </w:tbl>
    <w:p w14:paraId="5FA7AC0D" w14:textId="77777777" w:rsidR="00901ECD" w:rsidRDefault="00901ECD" w:rsidP="00CE4A76">
      <w:pPr>
        <w:pStyle w:val="Titre5"/>
        <w:spacing w:before="0" w:after="120" w:line="360" w:lineRule="auto"/>
        <w:rPr>
          <w:rFonts w:ascii="Arial Narrow" w:eastAsiaTheme="minorHAnsi" w:hAnsi="Arial Narrow" w:cstheme="minorBidi"/>
          <w:color w:val="auto"/>
          <w:sz w:val="22"/>
          <w:u w:val="single"/>
        </w:rPr>
      </w:pPr>
    </w:p>
    <w:p w14:paraId="6D77C9E6" w14:textId="27CC3205"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très satisfaisante, il obtient 4 points ;</w:t>
      </w:r>
    </w:p>
    <w:p w14:paraId="1F60DAE0" w14:textId="6D2385FA" w:rsidR="004302A7"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excellente, il obtient 5 points.</w:t>
      </w:r>
    </w:p>
    <w:p w14:paraId="06D7AEB3" w14:textId="77777777" w:rsidR="00C10CED" w:rsidRPr="003E63FD" w:rsidRDefault="00C10CED" w:rsidP="00C10CED">
      <w:pPr>
        <w:spacing w:after="40" w:line="240" w:lineRule="auto"/>
        <w:jc w:val="both"/>
        <w:rPr>
          <w:rFonts w:ascii="Arial Narrow" w:hAnsi="Arial Narrow"/>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242FCC96" w:rsidR="004302A7" w:rsidRPr="003E63FD" w:rsidRDefault="00340FD7" w:rsidP="004C70F6">
      <w:pPr>
        <w:spacing w:after="120"/>
        <w:jc w:val="center"/>
        <w:rPr>
          <w:rFonts w:ascii="Arial Narrow" w:hAnsi="Arial Narrow"/>
        </w:rPr>
      </w:pPr>
      <w:r>
        <w:rPr>
          <w:rFonts w:ascii="Arial Narrow" w:hAnsi="Arial Narrow"/>
        </w:rPr>
        <w:t>(Prix du candidat T</w:t>
      </w:r>
      <w:r w:rsidR="004302A7" w:rsidRPr="003E63FD">
        <w:rPr>
          <w:rFonts w:ascii="Arial Narrow" w:hAnsi="Arial Narrow"/>
        </w:rPr>
        <w:t>T</w:t>
      </w:r>
      <w:r>
        <w:rPr>
          <w:rFonts w:ascii="Arial Narrow" w:hAnsi="Arial Narrow"/>
        </w:rPr>
        <w:t>C</w:t>
      </w:r>
      <w:r w:rsidR="004302A7" w:rsidRPr="003E63FD">
        <w:rPr>
          <w:rFonts w:ascii="Arial Narrow" w:hAnsi="Arial Narrow"/>
        </w:rPr>
        <w:t xml:space="preserve"> le moins cher x 5) / Prix du candidat à noter = note / 5</w:t>
      </w:r>
    </w:p>
    <w:p w14:paraId="38945C4E" w14:textId="77777777" w:rsidR="003728F5" w:rsidRPr="00367650" w:rsidRDefault="003728F5" w:rsidP="003728F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67650">
        <w:rPr>
          <w:rFonts w:ascii="Arial Narrow" w:hAnsi="Arial Narrow"/>
          <w:b/>
        </w:rPr>
        <w:lastRenderedPageBreak/>
        <w:t>QUESTIONNAIRE EGALITE DIVERSITE</w:t>
      </w:r>
    </w:p>
    <w:p w14:paraId="2EA5E7DD" w14:textId="499D8068" w:rsidR="003728F5" w:rsidRPr="00D06103" w:rsidRDefault="003728F5" w:rsidP="003728F5">
      <w:pPr>
        <w:pStyle w:val="Corpsdetexte"/>
        <w:rPr>
          <w:rFonts w:ascii="Arial Narrow" w:hAnsi="Arial Narrow"/>
          <w:lang w:eastAsia="fr-FR"/>
        </w:rPr>
      </w:pPr>
      <w:r w:rsidRPr="00816DDD">
        <w:rPr>
          <w:rFonts w:ascii="Arial Narrow" w:hAnsi="Arial Narrow"/>
          <w:lang w:eastAsia="fr-FR"/>
        </w:rPr>
        <w:t>L’</w:t>
      </w:r>
      <w:r w:rsidR="008D13EE">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DBCE6B9" w14:textId="77777777" w:rsidR="003728F5" w:rsidRPr="00D06103" w:rsidRDefault="003728F5" w:rsidP="003728F5">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2EC0E17" w14:textId="77777777" w:rsidR="003728F5" w:rsidRPr="00D06103" w:rsidRDefault="003728F5" w:rsidP="003728F5">
      <w:pPr>
        <w:pStyle w:val="Corpsdetexte"/>
        <w:numPr>
          <w:ilvl w:val="0"/>
          <w:numId w:val="23"/>
        </w:numPr>
        <w:rPr>
          <w:rFonts w:ascii="Arial Narrow" w:hAnsi="Arial Narrow"/>
          <w:lang w:eastAsia="fr-FR"/>
        </w:rPr>
      </w:pPr>
      <w:r w:rsidRPr="00D06103">
        <w:rPr>
          <w:rFonts w:ascii="Arial Narrow" w:hAnsi="Arial Narrow"/>
          <w:lang w:eastAsia="fr-FR"/>
        </w:rPr>
        <w:t>des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74E55BBF" w14:textId="77777777" w:rsidR="003728F5" w:rsidRPr="00ED7A25" w:rsidRDefault="003728F5" w:rsidP="003728F5">
      <w:pPr>
        <w:pStyle w:val="Corpsdetexte"/>
        <w:numPr>
          <w:ilvl w:val="0"/>
          <w:numId w:val="23"/>
        </w:numPr>
        <w:rPr>
          <w:rFonts w:ascii="Arial Narrow" w:hAnsi="Arial Narrow"/>
          <w:lang w:eastAsia="fr-FR"/>
        </w:rPr>
      </w:pPr>
      <w:r w:rsidRPr="00D06103">
        <w:rPr>
          <w:rFonts w:ascii="Arial Narrow" w:hAnsi="Arial Narrow"/>
          <w:lang w:eastAsia="fr-FR"/>
        </w:rPr>
        <w:t xml:space="preserve">un plan d’actions pluriannuel afin de progresser en matière d’égalité entre les femmes et les hommes. </w:t>
      </w:r>
      <w:r w:rsidRPr="00816DDD">
        <w:rPr>
          <w:rFonts w:ascii="Arial Narrow" w:hAnsi="Arial Narrow"/>
          <w:lang w:eastAsia="fr-FR"/>
        </w:rPr>
        <w:t>L’EPMO</w:t>
      </w:r>
      <w:r>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1DFDB4F6"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F24523" w14:textId="08A769A8"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Compte tenu de cette ambition, il est demandé à l’attributaire de remplir au moment de la signature du marché le </w:t>
      </w:r>
      <w:r w:rsidRPr="00E751DD">
        <w:rPr>
          <w:rFonts w:ascii="Arial Narrow" w:hAnsi="Arial Narrow"/>
          <w:lang w:eastAsia="fr-FR"/>
        </w:rPr>
        <w:t xml:space="preserve">questionnaire « Egalité professionnelle et diversité professionnelle » proposé par l’EPMO-VGE accessible via le lien suivant </w:t>
      </w:r>
      <w:hyperlink r:id="rId16" w:history="1">
        <w:r w:rsidRPr="00E751DD">
          <w:rPr>
            <w:rStyle w:val="Lienhypertexte"/>
            <w:rFonts w:ascii="Arial Narrow" w:hAnsi="Arial Narrow"/>
          </w:rPr>
          <w:t>Questionnaire égalité-diversité des marchés du Ministère de la Culture - 1/4</w:t>
        </w:r>
      </w:hyperlink>
    </w:p>
    <w:p w14:paraId="27761B6B"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790691B6" w14:textId="2A629A34" w:rsidR="003728F5" w:rsidRDefault="003728F5" w:rsidP="004C70F6">
      <w:pPr>
        <w:pStyle w:val="Corpsdetexte"/>
        <w:spacing w:after="0"/>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004C70F6">
        <w:rPr>
          <w:rFonts w:ascii="Arial Narrow" w:hAnsi="Arial Narrow"/>
          <w:lang w:eastAsia="fr-FR"/>
        </w:rPr>
        <w:t>icateur lui en fait la</w:t>
      </w:r>
      <w:r w:rsidRPr="00816DDD">
        <w:rPr>
          <w:rFonts w:ascii="Arial Narrow" w:hAnsi="Arial Narrow"/>
          <w:lang w:eastAsia="fr-FR"/>
        </w:rPr>
        <w:t xml:space="preserve"> demande.</w:t>
      </w:r>
    </w:p>
    <w:p w14:paraId="23C27850" w14:textId="77777777" w:rsidR="004C70F6" w:rsidRDefault="004C70F6" w:rsidP="003728F5">
      <w:pPr>
        <w:pStyle w:val="Corpsdetexte"/>
        <w:rPr>
          <w:rFonts w:ascii="Arial Narrow" w:hAnsi="Arial Narrow"/>
          <w:lang w:eastAsia="fr-FR"/>
        </w:rPr>
      </w:pP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6E19649F"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8D13EE">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72FA053C" w14:textId="7459CD11" w:rsidR="000B34BB" w:rsidRPr="003E63FD" w:rsidRDefault="000B34BB" w:rsidP="004C70F6">
      <w:pPr>
        <w:pStyle w:val="Corpsdetexte"/>
        <w:jc w:val="center"/>
        <w:rPr>
          <w:rFonts w:ascii="Arial Narrow" w:hAnsi="Arial Narrow"/>
        </w:rPr>
      </w:pPr>
      <w:r w:rsidRPr="003E63FD">
        <w:rPr>
          <w:rFonts w:ascii="Arial Narrow" w:hAnsi="Arial Narrow"/>
        </w:rPr>
        <w:t xml:space="preserve">Courriel : </w:t>
      </w:r>
      <w:hyperlink r:id="rId17" w:history="1">
        <w:r w:rsidRPr="003E63FD">
          <w:rPr>
            <w:rFonts w:ascii="Arial Narrow" w:hAnsi="Arial Narrow"/>
          </w:rPr>
          <w:t>greffe.ta-paris@juradm.fr</w:t>
        </w:r>
      </w:hyperlink>
    </w:p>
    <w:p w14:paraId="7FDF9691" w14:textId="17FFBE99" w:rsidR="00264E15" w:rsidRPr="003E63FD" w:rsidRDefault="000B34BB" w:rsidP="004C70F6">
      <w:pPr>
        <w:spacing w:after="120" w:line="360" w:lineRule="auto"/>
        <w:jc w:val="center"/>
        <w:rPr>
          <w:rFonts w:ascii="Arial Narrow" w:hAnsi="Arial Narrow"/>
        </w:rPr>
      </w:pPr>
      <w:r w:rsidRPr="003E63FD">
        <w:rPr>
          <w:rFonts w:ascii="Arial Narrow" w:hAnsi="Arial Narrow"/>
        </w:rPr>
        <w:t>***</w:t>
      </w:r>
    </w:p>
    <w:sectPr w:rsidR="00264E15" w:rsidRPr="003E63FD" w:rsidSect="00E42FF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688FE" w14:textId="77777777" w:rsidR="00484BF8" w:rsidRDefault="00484BF8" w:rsidP="00E42FF3">
      <w:pPr>
        <w:spacing w:after="0" w:line="240" w:lineRule="auto"/>
      </w:pPr>
      <w:r>
        <w:separator/>
      </w:r>
    </w:p>
  </w:endnote>
  <w:endnote w:type="continuationSeparator" w:id="0">
    <w:p w14:paraId="629A2B57" w14:textId="77777777" w:rsidR="00484BF8" w:rsidRDefault="00484BF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8B243" w14:textId="77777777" w:rsidR="003C03FF" w:rsidRDefault="003C03F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473529E6" w:rsidR="00EC6141" w:rsidRDefault="00EC6141">
        <w:pPr>
          <w:pStyle w:val="Pieddepage"/>
          <w:jc w:val="right"/>
        </w:pPr>
        <w:r>
          <w:fldChar w:fldCharType="begin"/>
        </w:r>
        <w:r>
          <w:instrText>PAGE   \* MERGEFORMAT</w:instrText>
        </w:r>
        <w:r>
          <w:fldChar w:fldCharType="separate"/>
        </w:r>
        <w:r w:rsidR="00846C64">
          <w:rPr>
            <w:noProof/>
          </w:rPr>
          <w:t>10</w:t>
        </w:r>
        <w:r>
          <w:fldChar w:fldCharType="end"/>
        </w:r>
      </w:p>
    </w:sdtContent>
  </w:sdt>
  <w:p w14:paraId="3C85F3B0" w14:textId="77777777" w:rsidR="00EC6141" w:rsidRDefault="00EC614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C144A" w14:textId="77777777" w:rsidR="003C03FF" w:rsidRDefault="003C03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90DA0" w14:textId="77777777" w:rsidR="00484BF8" w:rsidRDefault="00484BF8" w:rsidP="00E42FF3">
      <w:pPr>
        <w:spacing w:after="0" w:line="240" w:lineRule="auto"/>
      </w:pPr>
      <w:r>
        <w:separator/>
      </w:r>
    </w:p>
  </w:footnote>
  <w:footnote w:type="continuationSeparator" w:id="0">
    <w:p w14:paraId="6D94A2DC" w14:textId="77777777" w:rsidR="00484BF8" w:rsidRDefault="00484BF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BB73A" w14:textId="77777777" w:rsidR="003C03FF" w:rsidRDefault="003C03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A5996" w14:textId="77777777" w:rsidR="003C03FF" w:rsidRDefault="003C03F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3C03FF" w14:paraId="3E0F7D30" w14:textId="77777777" w:rsidTr="00933017">
      <w:tc>
        <w:tcPr>
          <w:tcW w:w="2725" w:type="dxa"/>
        </w:tcPr>
        <w:p w14:paraId="0CDAB446" w14:textId="77777777" w:rsidR="003C03FF" w:rsidRDefault="003C03FF" w:rsidP="003C03FF">
          <w:pPr>
            <w:pStyle w:val="En-tte"/>
          </w:pPr>
          <w:r>
            <w:rPr>
              <w:noProof/>
              <w:lang w:eastAsia="fr-FR"/>
            </w:rPr>
            <w:drawing>
              <wp:anchor distT="0" distB="0" distL="114300" distR="114300" simplePos="0" relativeHeight="251660288" behindDoc="0" locked="0" layoutInCell="1" allowOverlap="1" wp14:anchorId="55938F10" wp14:editId="18E42FF5">
                <wp:simplePos x="0" y="0"/>
                <wp:positionH relativeFrom="margin">
                  <wp:posOffset>-192579</wp:posOffset>
                </wp:positionH>
                <wp:positionV relativeFrom="margin">
                  <wp:posOffset>-230909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765" w:type="dxa"/>
        </w:tcPr>
        <w:p w14:paraId="3D429308" w14:textId="77777777" w:rsidR="003C03FF" w:rsidRDefault="003C03FF" w:rsidP="003C03FF">
          <w:pPr>
            <w:widowControl w:val="0"/>
            <w:spacing w:after="200" w:line="276" w:lineRule="auto"/>
            <w:contextualSpacing/>
            <w:jc w:val="right"/>
          </w:pPr>
        </w:p>
      </w:tc>
    </w:tr>
  </w:tbl>
  <w:p w14:paraId="734267C3" w14:textId="77777777" w:rsidR="003C03FF" w:rsidRDefault="003C03FF" w:rsidP="003C03FF">
    <w:pPr>
      <w:pStyle w:val="En-tte"/>
    </w:pPr>
    <w:r>
      <w:rPr>
        <w:noProof/>
        <w:lang w:eastAsia="fr-FR"/>
      </w:rPr>
      <w:drawing>
        <wp:anchor distT="3600450" distB="0" distL="114300" distR="114300" simplePos="0" relativeHeight="251659264" behindDoc="0" locked="0" layoutInCell="1" allowOverlap="1" wp14:anchorId="05108700" wp14:editId="6617B8EE">
          <wp:simplePos x="0" y="0"/>
          <wp:positionH relativeFrom="page">
            <wp:posOffset>6153785</wp:posOffset>
          </wp:positionH>
          <wp:positionV relativeFrom="page">
            <wp:posOffset>327660</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423231D3"/>
    <w:multiLevelType w:val="hybridMultilevel"/>
    <w:tmpl w:val="CD5CDC10"/>
    <w:lvl w:ilvl="0" w:tplc="1B840212">
      <w:start w:val="3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7D17E2"/>
    <w:multiLevelType w:val="hybridMultilevel"/>
    <w:tmpl w:val="7B665AD2"/>
    <w:lvl w:ilvl="0" w:tplc="81482B1E">
      <w:start w:val="80"/>
      <w:numFmt w:val="decimal"/>
      <w:lvlText w:val="%1"/>
      <w:lvlJc w:val="left"/>
      <w:pPr>
        <w:ind w:left="720" w:hanging="360"/>
      </w:pPr>
      <w:rPr>
        <w:rFonts w:hint="default"/>
        <w:b w:val="0"/>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3F075F8"/>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C86B02"/>
    <w:multiLevelType w:val="hybridMultilevel"/>
    <w:tmpl w:val="151E74C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9"/>
  </w:num>
  <w:num w:numId="3">
    <w:abstractNumId w:val="24"/>
  </w:num>
  <w:num w:numId="4">
    <w:abstractNumId w:val="15"/>
  </w:num>
  <w:num w:numId="5">
    <w:abstractNumId w:val="0"/>
  </w:num>
  <w:num w:numId="6">
    <w:abstractNumId w:val="31"/>
  </w:num>
  <w:num w:numId="7">
    <w:abstractNumId w:val="21"/>
  </w:num>
  <w:num w:numId="8">
    <w:abstractNumId w:val="2"/>
  </w:num>
  <w:num w:numId="9">
    <w:abstractNumId w:val="26"/>
  </w:num>
  <w:num w:numId="10">
    <w:abstractNumId w:val="23"/>
  </w:num>
  <w:num w:numId="11">
    <w:abstractNumId w:val="16"/>
  </w:num>
  <w:num w:numId="12">
    <w:abstractNumId w:val="30"/>
  </w:num>
  <w:num w:numId="13">
    <w:abstractNumId w:val="22"/>
  </w:num>
  <w:num w:numId="14">
    <w:abstractNumId w:val="32"/>
  </w:num>
  <w:num w:numId="15">
    <w:abstractNumId w:val="20"/>
  </w:num>
  <w:num w:numId="16">
    <w:abstractNumId w:val="5"/>
  </w:num>
  <w:num w:numId="17">
    <w:abstractNumId w:val="8"/>
  </w:num>
  <w:num w:numId="18">
    <w:abstractNumId w:val="17"/>
  </w:num>
  <w:num w:numId="19">
    <w:abstractNumId w:val="11"/>
  </w:num>
  <w:num w:numId="20">
    <w:abstractNumId w:val="4"/>
  </w:num>
  <w:num w:numId="21">
    <w:abstractNumId w:val="10"/>
  </w:num>
  <w:num w:numId="22">
    <w:abstractNumId w:val="7"/>
  </w:num>
  <w:num w:numId="23">
    <w:abstractNumId w:val="25"/>
  </w:num>
  <w:num w:numId="24">
    <w:abstractNumId w:val="6"/>
  </w:num>
  <w:num w:numId="25">
    <w:abstractNumId w:val="14"/>
  </w:num>
  <w:num w:numId="26">
    <w:abstractNumId w:val="27"/>
  </w:num>
  <w:num w:numId="27">
    <w:abstractNumId w:val="3"/>
  </w:num>
  <w:num w:numId="28">
    <w:abstractNumId w:val="28"/>
  </w:num>
  <w:num w:numId="29">
    <w:abstractNumId w:val="1"/>
  </w:num>
  <w:num w:numId="30">
    <w:abstractNumId w:val="12"/>
  </w:num>
  <w:num w:numId="31">
    <w:abstractNumId w:val="13"/>
  </w:num>
  <w:num w:numId="32">
    <w:abstractNumId w:val="18"/>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47C87"/>
    <w:rsid w:val="00054FBE"/>
    <w:rsid w:val="000621DC"/>
    <w:rsid w:val="00063BF5"/>
    <w:rsid w:val="0009251F"/>
    <w:rsid w:val="000931AB"/>
    <w:rsid w:val="000B34BB"/>
    <w:rsid w:val="000B3B70"/>
    <w:rsid w:val="000B7422"/>
    <w:rsid w:val="000C62A5"/>
    <w:rsid w:val="000D317C"/>
    <w:rsid w:val="000D6BC9"/>
    <w:rsid w:val="000E7740"/>
    <w:rsid w:val="00146A00"/>
    <w:rsid w:val="00180990"/>
    <w:rsid w:val="001D247D"/>
    <w:rsid w:val="001F270B"/>
    <w:rsid w:val="001F6E69"/>
    <w:rsid w:val="002171B1"/>
    <w:rsid w:val="00226D83"/>
    <w:rsid w:val="0024335F"/>
    <w:rsid w:val="00251DA1"/>
    <w:rsid w:val="0025246C"/>
    <w:rsid w:val="00257918"/>
    <w:rsid w:val="00264E15"/>
    <w:rsid w:val="00286ADF"/>
    <w:rsid w:val="002C405B"/>
    <w:rsid w:val="002C5191"/>
    <w:rsid w:val="002E6E08"/>
    <w:rsid w:val="00316E65"/>
    <w:rsid w:val="00340FD7"/>
    <w:rsid w:val="00355D9F"/>
    <w:rsid w:val="003728F5"/>
    <w:rsid w:val="003765CC"/>
    <w:rsid w:val="003778A7"/>
    <w:rsid w:val="003A3C44"/>
    <w:rsid w:val="003C03FF"/>
    <w:rsid w:val="003E63FD"/>
    <w:rsid w:val="003E7C29"/>
    <w:rsid w:val="003F3420"/>
    <w:rsid w:val="004302A7"/>
    <w:rsid w:val="00484BF8"/>
    <w:rsid w:val="00494795"/>
    <w:rsid w:val="004C70F6"/>
    <w:rsid w:val="004F429E"/>
    <w:rsid w:val="0051426E"/>
    <w:rsid w:val="00560B38"/>
    <w:rsid w:val="005706E9"/>
    <w:rsid w:val="005931C9"/>
    <w:rsid w:val="00593CA0"/>
    <w:rsid w:val="005C1236"/>
    <w:rsid w:val="005C2081"/>
    <w:rsid w:val="005D35D9"/>
    <w:rsid w:val="005F1D51"/>
    <w:rsid w:val="00666DD5"/>
    <w:rsid w:val="006F0B57"/>
    <w:rsid w:val="007221BF"/>
    <w:rsid w:val="007258AA"/>
    <w:rsid w:val="00737AF1"/>
    <w:rsid w:val="00737DE0"/>
    <w:rsid w:val="00761316"/>
    <w:rsid w:val="00765628"/>
    <w:rsid w:val="00766341"/>
    <w:rsid w:val="007663CD"/>
    <w:rsid w:val="007666D2"/>
    <w:rsid w:val="007A3780"/>
    <w:rsid w:val="007D3455"/>
    <w:rsid w:val="00836C55"/>
    <w:rsid w:val="00846C64"/>
    <w:rsid w:val="00854870"/>
    <w:rsid w:val="0088306B"/>
    <w:rsid w:val="0088600A"/>
    <w:rsid w:val="00886A9B"/>
    <w:rsid w:val="00891B1A"/>
    <w:rsid w:val="008B6960"/>
    <w:rsid w:val="008D13EE"/>
    <w:rsid w:val="00900DF6"/>
    <w:rsid w:val="00901ECD"/>
    <w:rsid w:val="00910D6B"/>
    <w:rsid w:val="00917302"/>
    <w:rsid w:val="0093706C"/>
    <w:rsid w:val="00983998"/>
    <w:rsid w:val="00990731"/>
    <w:rsid w:val="009F1E82"/>
    <w:rsid w:val="00A02B17"/>
    <w:rsid w:val="00A118F1"/>
    <w:rsid w:val="00A15E81"/>
    <w:rsid w:val="00A572A6"/>
    <w:rsid w:val="00A60235"/>
    <w:rsid w:val="00A7568E"/>
    <w:rsid w:val="00AA3E07"/>
    <w:rsid w:val="00B06CD3"/>
    <w:rsid w:val="00B17100"/>
    <w:rsid w:val="00B35E53"/>
    <w:rsid w:val="00B66585"/>
    <w:rsid w:val="00BA4E18"/>
    <w:rsid w:val="00BB5674"/>
    <w:rsid w:val="00BC7C33"/>
    <w:rsid w:val="00BD6430"/>
    <w:rsid w:val="00C05515"/>
    <w:rsid w:val="00C10CED"/>
    <w:rsid w:val="00C37C04"/>
    <w:rsid w:val="00C76593"/>
    <w:rsid w:val="00CE4A76"/>
    <w:rsid w:val="00D17E86"/>
    <w:rsid w:val="00D32F62"/>
    <w:rsid w:val="00D349F1"/>
    <w:rsid w:val="00D524F5"/>
    <w:rsid w:val="00D637C9"/>
    <w:rsid w:val="00DD7C04"/>
    <w:rsid w:val="00DF3D95"/>
    <w:rsid w:val="00DF42E1"/>
    <w:rsid w:val="00E42FF3"/>
    <w:rsid w:val="00E435DA"/>
    <w:rsid w:val="00E44E12"/>
    <w:rsid w:val="00E751DD"/>
    <w:rsid w:val="00EC236F"/>
    <w:rsid w:val="00EC6141"/>
    <w:rsid w:val="00EE1ADB"/>
    <w:rsid w:val="00EF166C"/>
    <w:rsid w:val="00F03BF9"/>
    <w:rsid w:val="00F065F4"/>
    <w:rsid w:val="00F74527"/>
    <w:rsid w:val="00F80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2">
    <w:name w:val="heading 2"/>
    <w:basedOn w:val="Normal"/>
    <w:next w:val="Normal"/>
    <w:link w:val="Titre2Car"/>
    <w:uiPriority w:val="9"/>
    <w:semiHidden/>
    <w:unhideWhenUsed/>
    <w:qFormat/>
    <w:rsid w:val="00DF42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2Car">
    <w:name w:val="Titre 2 Car"/>
    <w:basedOn w:val="Policepardfaut"/>
    <w:link w:val="Titre2"/>
    <w:uiPriority w:val="9"/>
    <w:semiHidden/>
    <w:rsid w:val="00DF42E1"/>
    <w:rPr>
      <w:rFonts w:asciiTheme="majorHAnsi" w:eastAsiaTheme="majorEastAsia" w:hAnsiTheme="majorHAnsi" w:cstheme="majorBidi"/>
      <w:color w:val="2E74B5" w:themeColor="accent1" w:themeShade="BF"/>
      <w:sz w:val="26"/>
      <w:szCs w:val="26"/>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593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caria@musee-orsay.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hyperlink" Target="mailto:greffe.ta-paris@juradm.fr"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minculture.sphinxonline.net/SurveyServer/s/MC-DirectionMetier8/Questionnaire-egalitediversite/questionnair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si.gouv.fr/administration/reglementation/confiance-numerique/le-reglement-eidas/liste-nationale-de-confiance" TargetMode="External"/><Relationship Id="rId23" Type="http://schemas.openxmlformats.org/officeDocument/2006/relationships/footer" Target="footer3.xml"/><Relationship Id="rId10" Type="http://schemas.openxmlformats.org/officeDocument/2006/relationships/hyperlink" Target="https://www.marches-publics.gouv.fr/?page=Entreprise.AccueilEntrepris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loane.paqui@musee-orsay.fr" TargetMode="External"/><Relationship Id="rId14" Type="http://schemas.openxmlformats.org/officeDocument/2006/relationships/hyperlink" Target="https://www.legifrance.gouv.fr/affichTexte.do?cidTexte=JORFTEXT000038318621&amp;fastPos=2&amp;fastReqId=1257239088&amp;categorieLien=cid&amp;oldAction=rechTexte"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EAB02B3F4C524A378393354354EC498C"/>
        <w:category>
          <w:name w:val="Général"/>
          <w:gallery w:val="placeholder"/>
        </w:category>
        <w:types>
          <w:type w:val="bbPlcHdr"/>
        </w:types>
        <w:behaviors>
          <w:behavior w:val="content"/>
        </w:behaviors>
        <w:guid w:val="{F6AA7BE6-F526-442C-A8D6-43DDE2ED8BF4}"/>
      </w:docPartPr>
      <w:docPartBody>
        <w:p w:rsidR="005A3E7F" w:rsidRDefault="005A3E7F" w:rsidP="005A3E7F">
          <w:pPr>
            <w:pStyle w:val="EAB02B3F4C524A378393354354EC498C"/>
          </w:pPr>
          <w:r w:rsidRPr="00E8784D">
            <w:rPr>
              <w:rStyle w:val="Textedelespacerserv"/>
            </w:rPr>
            <w:t>Cliquez ici pour entrer une date.</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3A3798"/>
    <w:rsid w:val="004F703F"/>
    <w:rsid w:val="005463A9"/>
    <w:rsid w:val="00555FA2"/>
    <w:rsid w:val="005A3E7F"/>
    <w:rsid w:val="00685738"/>
    <w:rsid w:val="007C205D"/>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85738"/>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388A622A84254C998C7281F7F2146216">
    <w:name w:val="388A622A84254C998C7281F7F2146216"/>
    <w:rsid w:val="00685738"/>
  </w:style>
  <w:style w:type="paragraph" w:customStyle="1" w:styleId="24FE636FC1244981A02E4AC116581EFC">
    <w:name w:val="24FE636FC1244981A02E4AC116581EFC"/>
    <w:rsid w:val="0068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9A14C-8B27-40E0-9E81-BF02AABF4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10</Pages>
  <Words>2836</Words>
  <Characters>15604</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99</cp:revision>
  <dcterms:created xsi:type="dcterms:W3CDTF">2022-08-12T08:30:00Z</dcterms:created>
  <dcterms:modified xsi:type="dcterms:W3CDTF">2025-08-27T14:45:00Z</dcterms:modified>
</cp:coreProperties>
</file>